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AC4833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AC4833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833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Pr="00AC4833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E65B7" w:rsidRPr="00AC4833" w:rsidRDefault="005E65B7" w:rsidP="005E65B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AC4833">
        <w:rPr>
          <w:rFonts w:ascii="Arial" w:hAnsi="Arial" w:cs="Arial"/>
          <w:b/>
          <w:sz w:val="20"/>
          <w:szCs w:val="20"/>
          <w:u w:val="single"/>
        </w:rPr>
        <w:t>Navýšení kapacity posypového materiálu - Jimramov – PD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AC4833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AC4833" w:rsidRPr="00AC4833" w:rsidRDefault="00AC4833" w:rsidP="00AC4833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AC4833">
        <w:rPr>
          <w:rFonts w:ascii="Arial" w:hAnsi="Arial" w:cs="Arial"/>
          <w:bCs/>
          <w:sz w:val="20"/>
          <w:szCs w:val="20"/>
        </w:rPr>
        <w:t xml:space="preserve">Vypracování projektové dokumentace pro povolení záměru </w:t>
      </w:r>
    </w:p>
    <w:p w:rsidR="00AC4833" w:rsidRPr="00AC4833" w:rsidRDefault="00AC4833" w:rsidP="00AC4833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AC4833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povolení záměru k příslušnému stavebnímu úřadu</w:t>
      </w:r>
    </w:p>
    <w:p w:rsidR="00AC4833" w:rsidRPr="00AC4833" w:rsidRDefault="00AC4833" w:rsidP="00AC4833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AC4833">
        <w:rPr>
          <w:rFonts w:ascii="Arial" w:hAnsi="Arial" w:cs="Arial"/>
          <w:bCs/>
          <w:sz w:val="20"/>
          <w:szCs w:val="20"/>
        </w:rPr>
        <w:t>Zajištění povolení záměru</w:t>
      </w:r>
    </w:p>
    <w:p w:rsidR="00AC4833" w:rsidRPr="00AC4833" w:rsidRDefault="00AC4833" w:rsidP="00AC4833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AC4833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highlight w:val="yellow"/>
          <w:lang w:eastAsia="cs-CZ"/>
        </w:rPr>
      </w:pPr>
      <w:r w:rsidRPr="00AC4833">
        <w:rPr>
          <w:rFonts w:ascii="Arial" w:hAnsi="Arial" w:cs="Arial"/>
          <w:bCs/>
          <w:sz w:val="20"/>
          <w:szCs w:val="20"/>
        </w:rPr>
        <w:t>Výkon dozoru projektanta při realizaci stavby</w:t>
      </w:r>
    </w:p>
    <w:p w:rsidR="00AC4833" w:rsidRPr="00AC4833" w:rsidRDefault="00AC4833" w:rsidP="00AC4833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  <w:r w:rsidRPr="00AC4833">
        <w:rPr>
          <w:rFonts w:ascii="Arial" w:hAnsi="Arial" w:cs="Arial"/>
          <w:bCs/>
          <w:sz w:val="20"/>
          <w:szCs w:val="20"/>
        </w:rPr>
        <w:t xml:space="preserve">Pozemek p. č.: </w:t>
      </w:r>
      <w:r w:rsidRPr="00AC4833">
        <w:rPr>
          <w:rFonts w:ascii="Arial" w:hAnsi="Arial" w:cs="Arial"/>
          <w:bCs/>
          <w:sz w:val="20"/>
          <w:szCs w:val="20"/>
        </w:rPr>
        <w:tab/>
        <w:t>810/1 o výměře 2 333 m</w:t>
      </w:r>
      <w:r w:rsidRPr="00AC4833"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:rsidR="00AC4833" w:rsidRPr="00AC4833" w:rsidRDefault="00AC4833" w:rsidP="00AC4833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</w:p>
    <w:p w:rsidR="00AC4833" w:rsidRPr="00AC4833" w:rsidRDefault="00AC4833" w:rsidP="00AC4833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  <w:r w:rsidRPr="00AC4833">
        <w:rPr>
          <w:rFonts w:ascii="Arial" w:hAnsi="Arial" w:cs="Arial"/>
          <w:bCs/>
          <w:noProof/>
          <w:sz w:val="20"/>
          <w:szCs w:val="20"/>
          <w:vertAlign w:val="superscript"/>
          <w:lang w:eastAsia="cs-CZ"/>
        </w:rPr>
        <w:drawing>
          <wp:inline distT="0" distB="0" distL="0" distR="0" wp14:anchorId="702692C2" wp14:editId="12D90887">
            <wp:extent cx="2543175" cy="2697306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86076" cy="2742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highlight w:val="yellow"/>
        </w:rPr>
      </w:pP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AC4833">
        <w:rPr>
          <w:rFonts w:ascii="Arial" w:eastAsia="Times New Roman" w:hAnsi="Arial" w:cs="Arial"/>
          <w:sz w:val="20"/>
          <w:szCs w:val="20"/>
          <w:u w:val="single"/>
          <w:lang w:eastAsia="cs-CZ"/>
        </w:rPr>
        <w:t>Účel stavby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AC4833">
        <w:rPr>
          <w:rFonts w:ascii="Arial" w:eastAsia="Times New Roman" w:hAnsi="Arial" w:cs="Arial"/>
          <w:sz w:val="20"/>
          <w:szCs w:val="20"/>
          <w:lang w:eastAsia="cs-CZ"/>
        </w:rPr>
        <w:t>Cílem stavby je navýšení kapacity skladovaného inertního materiálu, částečnou modernizací a výstavbou skladovací haly.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AC4833">
        <w:rPr>
          <w:rFonts w:ascii="Arial" w:eastAsia="Times New Roman" w:hAnsi="Arial" w:cs="Arial"/>
          <w:sz w:val="20"/>
          <w:szCs w:val="20"/>
          <w:u w:val="single"/>
          <w:lang w:eastAsia="cs-CZ"/>
        </w:rPr>
        <w:t>Požadavky objednatele na sklad inertního materiálu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AC4833">
        <w:rPr>
          <w:rFonts w:ascii="Arial" w:eastAsia="Times New Roman" w:hAnsi="Arial" w:cs="Arial"/>
          <w:sz w:val="20"/>
          <w:szCs w:val="20"/>
          <w:lang w:eastAsia="cs-CZ"/>
        </w:rPr>
        <w:t>Nový skladovací objekt bude situován za stávající provozní budovou, kde bude třeba zachovat volná plocha pro najíždění techniky do garáže v provozní budově a zároveň bude umožněno přistavení sypacích nákladních vozu k naložení inertním materiálem z rampy. Za předpokladu úspěšného odkupu části pozemku 811, kde v současné době vede neoficiální cesta k navážení inertního materiálu, aby jej bylo možné vykládat do skladovacích prostor ze seshora, preferujeme zachování tohoto systému i při výstavbě nového objektu. V opačném případě musí být vše navrhnuto tak, aby bylo možné skladovací objekty plnit ze spodní strany. Pozemek je svažitý. V projektové dokumentaci bude nutné vyřešit celkové a jednotné zpevnění manipulačních ploch. Nové prostory musí plně respektovat provozní požadavky na skladování inertního materiálu. Dalším požadavkem je navrhnout efektivní osvětlení manipulačních a nakládacích prostorů.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AC4833">
        <w:rPr>
          <w:rFonts w:ascii="Arial" w:eastAsia="Times New Roman" w:hAnsi="Arial" w:cs="Arial"/>
          <w:sz w:val="20"/>
          <w:szCs w:val="20"/>
          <w:lang w:eastAsia="cs-CZ"/>
        </w:rPr>
        <w:t>Požadavky na řešení</w:t>
      </w:r>
    </w:p>
    <w:p w:rsidR="00AC4833" w:rsidRPr="00AC4833" w:rsidRDefault="00AC4833" w:rsidP="00AC4833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AC4833">
        <w:rPr>
          <w:rFonts w:ascii="Arial" w:eastAsia="Calibri" w:hAnsi="Arial" w:cs="Arial"/>
          <w:sz w:val="20"/>
          <w:szCs w:val="20"/>
          <w:lang w:eastAsia="en-US"/>
        </w:rPr>
        <w:lastRenderedPageBreak/>
        <w:t>Urbanistické a architektonické řešení musí být v souladu se stávajícím objektem v areálu.</w:t>
      </w:r>
    </w:p>
    <w:p w:rsidR="00AC4833" w:rsidRPr="00AC4833" w:rsidRDefault="00AC4833" w:rsidP="00AC4833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AC4833">
        <w:rPr>
          <w:rFonts w:ascii="Arial" w:eastAsia="Calibri" w:hAnsi="Arial" w:cs="Arial"/>
          <w:sz w:val="20"/>
          <w:szCs w:val="20"/>
          <w:lang w:eastAsia="en-US"/>
        </w:rPr>
        <w:t>Konstrukční řešení skladů má respektovat podmínky pro dlouhodobé skladování inertního materiálu.</w:t>
      </w:r>
    </w:p>
    <w:p w:rsidR="00AC4833" w:rsidRPr="00AC4833" w:rsidRDefault="00AC4833" w:rsidP="00AC4833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AC4833">
        <w:rPr>
          <w:rFonts w:ascii="Arial" w:eastAsia="Calibri" w:hAnsi="Arial" w:cs="Arial"/>
          <w:sz w:val="20"/>
          <w:szCs w:val="20"/>
          <w:lang w:eastAsia="en-US"/>
        </w:rPr>
        <w:t xml:space="preserve">Návrh musí zahrnovat napojení na stávající dopravní infrastrukturu a vnitroareálové komunikace. 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AC4833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AC4833" w:rsidRPr="00AC4833" w:rsidRDefault="00AC4833" w:rsidP="00AC483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C4833">
        <w:rPr>
          <w:rFonts w:ascii="Arial" w:hAnsi="Arial" w:cs="Arial"/>
          <w:b/>
          <w:sz w:val="20"/>
          <w:szCs w:val="20"/>
          <w:u w:val="single"/>
        </w:rPr>
        <w:t>Vypracování dokumentace pro povolení záměru v souladu s § 157 odst. (2) Stavebního zákona 283/2021</w:t>
      </w:r>
    </w:p>
    <w:p w:rsidR="00AC4833" w:rsidRPr="00AC4833" w:rsidRDefault="00AC4833" w:rsidP="00AC483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AC4833">
        <w:rPr>
          <w:rFonts w:ascii="Arial" w:hAnsi="Arial" w:cs="Arial"/>
          <w:sz w:val="20"/>
          <w:szCs w:val="20"/>
        </w:rPr>
        <w:t xml:space="preserve">Rozsah a obsah dokumentace je stanoven </w:t>
      </w:r>
      <w:r w:rsidRPr="00AC4833">
        <w:rPr>
          <w:rFonts w:ascii="Arial" w:eastAsia="Times New Roman" w:hAnsi="Arial" w:cs="Arial"/>
          <w:sz w:val="20"/>
          <w:szCs w:val="20"/>
          <w:lang w:eastAsia="cs-CZ"/>
        </w:rPr>
        <w:t>ke dni 30. 6. 2027, Zákonem č. 283/2021 Sb. - Stavební zákon, Zákonem č. 284/2021 Sb. - Zákon, kterým se mění některé zákony v souvislosti s přijetím stavebního zákona, Zákonem č. 195/2022 Sb. - Zákon, kterým se mění zákon č. 283/2021 Sb., stavební zákon, Zákonem č. 152/2023 Sb. - Zákon, kterým se mění zákon č. 283/2021 Sb., stavební zákon, ve znění zákona č. 195/2022 Sb., a některé další související zákony, vyhláškou č. 131/2024 Sb. - o rozsahu a obsahu projektové dokumentace staveb a vyhláška č. 169/2016 Sb., o stanovení rozsahu dokumentace veřejné zakázky na stavební práce a soupisu stavebních prací, dodávek a služeb s výkazem výměr, Zákon č. 541/2020 Sb. - Zákon o odpadech, Zákon č. 318/2025 Sb. 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 Nařízení vlády, kterým se mění nařízení vlády č. 591/2006 Sb., o bližších minimálních požadavcích na bezpečnost a ochranu zdraví při práci na staveništích, ve znění nařízení vlády č. 136/2016 Sb., vše v platném znění a bude obsahovat skladbu PD v souladu a rozsahu vyhlášky 131/2024 a dále:</w:t>
      </w:r>
    </w:p>
    <w:p w:rsidR="00AC4833" w:rsidRPr="00AC4833" w:rsidRDefault="00AC4833" w:rsidP="00AC483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Odhad stavebních nákladů</w:t>
      </w:r>
    </w:p>
    <w:p w:rsidR="00AC4833" w:rsidRPr="00AC4833" w:rsidRDefault="00AC4833" w:rsidP="00AC483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Vyřešení nakládání s odpady dle Zákona č. 541/2020 Sb.</w:t>
      </w:r>
    </w:p>
    <w:p w:rsidR="00AC4833" w:rsidRPr="00AC4833" w:rsidRDefault="00AC4833" w:rsidP="00AC483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Zajištění projednání, potřebných kladných vyjádření a souhlasných stanovisek všech</w:t>
      </w:r>
    </w:p>
    <w:p w:rsidR="00AC4833" w:rsidRPr="00AC4833" w:rsidRDefault="00AC4833" w:rsidP="00AC4833">
      <w:pPr>
        <w:pStyle w:val="Odstavecseseznamem"/>
        <w:overflowPunct w:val="0"/>
        <w:autoSpaceDE w:val="0"/>
        <w:autoSpaceDN w:val="0"/>
        <w:adjustRightInd w:val="0"/>
        <w:spacing w:after="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orgánů státní správy a samosprávy, organizací a správců dotčených inženýrských sítí pro vydání povolení záměru, vč. případného následného zapracování změn do projektové dokumentace</w:t>
      </w:r>
    </w:p>
    <w:p w:rsidR="00AC4833" w:rsidRPr="00AC4833" w:rsidRDefault="00AC4833" w:rsidP="00AC483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bCs/>
          <w:sz w:val="20"/>
          <w:szCs w:val="20"/>
        </w:rPr>
        <w:t xml:space="preserve">Zpracování žádosti o vydání povolení záměru, včetně všech požadovaných příloh, vyjádření a stanovisek a podání řádné žádostí k příslušným stavebním úřadům dle jednotlivých stavebních objektů a příslušnosti k úřadu, který stavební objekty povoluje. </w:t>
      </w:r>
    </w:p>
    <w:p w:rsidR="00AC4833" w:rsidRPr="00AC4833" w:rsidRDefault="00AC4833" w:rsidP="00AC4833">
      <w:pPr>
        <w:pStyle w:val="Odstavecseseznamem"/>
        <w:numPr>
          <w:ilvl w:val="0"/>
          <w:numId w:val="21"/>
        </w:numPr>
        <w:tabs>
          <w:tab w:val="num" w:pos="-1560"/>
        </w:tabs>
        <w:spacing w:after="0"/>
        <w:ind w:left="567" w:hanging="425"/>
        <w:jc w:val="both"/>
        <w:rPr>
          <w:rFonts w:ascii="Arial" w:hAnsi="Arial" w:cs="Arial"/>
          <w:bCs/>
          <w:sz w:val="20"/>
          <w:szCs w:val="20"/>
        </w:rPr>
      </w:pPr>
      <w:r w:rsidRPr="00AC4833">
        <w:rPr>
          <w:rFonts w:ascii="Arial" w:hAnsi="Arial" w:cs="Arial"/>
          <w:bCs/>
          <w:sz w:val="20"/>
          <w:szCs w:val="20"/>
        </w:rPr>
        <w:t>Před podáním žádosti na příslušný stavební úřad, je zhotovitel povinen odsouhlasit si tuto žádost včetně všech příloh se zástupci objednatele.</w:t>
      </w:r>
    </w:p>
    <w:p w:rsidR="00AC4833" w:rsidRPr="00AC4833" w:rsidRDefault="00AC4833" w:rsidP="00AC4833">
      <w:pPr>
        <w:numPr>
          <w:ilvl w:val="0"/>
          <w:numId w:val="21"/>
        </w:numPr>
        <w:spacing w:after="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C4833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záměru, zajištění vydání povolení stavby včetně potřebné inženýrské činnosti (např. dořešení změn PD v průběhu řízení o povolení záměru), získání doložky nabytí právní moci Povolení stavby </w:t>
      </w:r>
    </w:p>
    <w:p w:rsidR="00AC4833" w:rsidRPr="00AC4833" w:rsidRDefault="00AC4833" w:rsidP="00AC4833">
      <w:pPr>
        <w:pStyle w:val="Odstavecseseznamem"/>
        <w:numPr>
          <w:ilvl w:val="0"/>
          <w:numId w:val="21"/>
        </w:numPr>
        <w:tabs>
          <w:tab w:val="num" w:pos="-1560"/>
        </w:tabs>
        <w:spacing w:after="240"/>
        <w:ind w:left="567" w:hanging="425"/>
        <w:jc w:val="both"/>
        <w:rPr>
          <w:rFonts w:ascii="Arial" w:hAnsi="Arial" w:cs="Arial"/>
          <w:bCs/>
          <w:sz w:val="20"/>
          <w:szCs w:val="20"/>
        </w:rPr>
      </w:pPr>
      <w:r w:rsidRPr="00AC4833">
        <w:rPr>
          <w:rFonts w:ascii="Arial" w:hAnsi="Arial" w:cs="Arial"/>
          <w:bCs/>
          <w:sz w:val="20"/>
          <w:szCs w:val="20"/>
          <w:u w:val="single"/>
        </w:rPr>
        <w:t xml:space="preserve">Po vydání Pravomocného povolení záměru bude předáno objednateli: </w:t>
      </w:r>
      <w:r w:rsidRPr="00AC4833">
        <w:rPr>
          <w:rFonts w:ascii="Arial" w:hAnsi="Arial" w:cs="Arial"/>
          <w:sz w:val="20"/>
          <w:szCs w:val="20"/>
        </w:rPr>
        <w:t>1 x originál každého povolení stavebního záměru (PS) v písemné podobě s vyznačením nabytí právní moci + projektová dokumentace pro povolení stavebního záměru (DPS) ověřená stavebním úřadem.</w:t>
      </w:r>
    </w:p>
    <w:p w:rsidR="00AC4833" w:rsidRPr="00AC4833" w:rsidRDefault="00AC4833" w:rsidP="00AC483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Dokumentace bude projednána na výrobních výborech (minimálně 2x) za účasti všech dotčených touto stavbou. Před dokončením a odevzdáním každého stupně projektové dokumentace (tj. DPS a PDPS) budou svolány tzv. technicko-dokumentační komise (TDK) za účasti všech dotčených touto stavbou. Zadavateli bude zhotovitelem v dostatečném předstihu (7 dní) zaslána projektová dokumentace jako podklad pro TDK. Výrobní výbory a TDK svolává a zápis vyhotovuje zhotovitel projektové dokumentace. Výrobní výbory a TDK budou svolávány v sídle objednatele, pokud nebude dohodnuto jinak.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  <w:sz w:val="20"/>
          <w:szCs w:val="20"/>
          <w:highlight w:val="yellow"/>
        </w:rPr>
      </w:pPr>
      <w:r w:rsidRPr="00AC4833">
        <w:rPr>
          <w:rFonts w:ascii="Arial" w:hAnsi="Arial" w:cs="Arial"/>
          <w:b/>
          <w:sz w:val="20"/>
          <w:szCs w:val="20"/>
        </w:rPr>
        <w:t>Po definitivním odsouhlasení zadavatelem bude následně projektová dokumentace ve stupni pro vydání povolení stavebního záměru (DPS) předána zadavateli v tištěné podobě a na CD (v plném rozsahu tištěné podoby) v následujícím počtu:</w:t>
      </w:r>
    </w:p>
    <w:p w:rsidR="00AC4833" w:rsidRPr="00AC4833" w:rsidRDefault="00AC4833" w:rsidP="00AC483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 xml:space="preserve">DPS - 2x v tištěné podobě, vč. dokladové části ve všech paré, 1x v digitální ve formátu *.dwg a *.pdf </w:t>
      </w:r>
    </w:p>
    <w:p w:rsidR="00AC4833" w:rsidRPr="00AC4833" w:rsidRDefault="00AC4833" w:rsidP="00AC483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Odhad stavebních nákladů – 1x v digitální ve formátu *.pdf nebo *.xls</w:t>
      </w:r>
    </w:p>
    <w:p w:rsidR="00AC4833" w:rsidRPr="00AC4833" w:rsidRDefault="00AC4833" w:rsidP="00AC4833">
      <w:pPr>
        <w:rPr>
          <w:rFonts w:ascii="Arial" w:hAnsi="Arial" w:cs="Arial"/>
          <w:b/>
          <w:sz w:val="20"/>
          <w:szCs w:val="20"/>
          <w:u w:val="single"/>
        </w:rPr>
      </w:pPr>
    </w:p>
    <w:p w:rsidR="00AC4833" w:rsidRPr="00AC4833" w:rsidRDefault="00AC4833" w:rsidP="00AC4833">
      <w:pPr>
        <w:rPr>
          <w:rFonts w:ascii="Arial" w:hAnsi="Arial" w:cs="Arial"/>
          <w:b/>
          <w:sz w:val="20"/>
          <w:szCs w:val="20"/>
          <w:u w:val="single"/>
        </w:rPr>
      </w:pPr>
      <w:r w:rsidRPr="00AC4833">
        <w:rPr>
          <w:rFonts w:ascii="Arial" w:hAnsi="Arial" w:cs="Arial"/>
          <w:b/>
          <w:sz w:val="20"/>
          <w:szCs w:val="20"/>
          <w:u w:val="single"/>
        </w:rPr>
        <w:lastRenderedPageBreak/>
        <w:t>Vypracování dokumentace pro provádění stavby</w:t>
      </w:r>
    </w:p>
    <w:p w:rsidR="00AC4833" w:rsidRPr="00AC4833" w:rsidRDefault="00AC4833" w:rsidP="00AC483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AC4833">
        <w:rPr>
          <w:rFonts w:ascii="Arial" w:hAnsi="Arial" w:cs="Arial"/>
          <w:sz w:val="20"/>
          <w:szCs w:val="20"/>
        </w:rPr>
        <w:t xml:space="preserve">Rozsah a obsah dokumentace je stanoven vyhláškou o dokumentaci staveb 131/2024 Sb., </w:t>
      </w:r>
      <w:r w:rsidRPr="00AC4833">
        <w:rPr>
          <w:rFonts w:ascii="Arial" w:eastAsia="Times New Roman" w:hAnsi="Arial" w:cs="Arial"/>
          <w:sz w:val="20"/>
          <w:szCs w:val="20"/>
          <w:lang w:eastAsia="cs-CZ"/>
        </w:rPr>
        <w:t>Zákonem č. 283/2021 Sb. - Stavební zákon, Zákonem č. 284/2021 Sb. - Zákon, kterým se mění některé zákony v souvislosti s přijetím stavebního zákona, Zákonem č. 195/2022 Sb. - Zákon, kterým se mění zákon č. 283/2021 Sb., stavební zákon, Zákonem č. 152/2023 Sb. - Zákon, kterým se mění zákon č. 283/2021 Sb., stavební zákon, ve znění zákona č. 195/2022 Sb., a některé další související zákony, a vyhláška č. 169/2016 Sb., o stanovení rozsahu dokumentace veřejné zakázky na stavební práce a soupisu stavebních prací, dodávek a služeb s výkazem výměr, Zákon č. 541/2020 Sb. - Zákon o odpadech, Zákon č. 318/2025 Sb. 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 Nařízení vlády, kterým se mění nařízení vlády č. 591/2006 Sb., o bližších minimálních požadavcích na bezpečnost a ochranu zdraví při práci na staveništích, ve znění nařízení vlády č. 136/2016 Sb., vše v platném znění a bude obsahovat skladbu PD v souladu a rozsahu vyhlášky 131/2024.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 xml:space="preserve">    </w:t>
      </w:r>
      <w:r w:rsidRPr="00AC4833">
        <w:rPr>
          <w:rFonts w:ascii="Arial" w:hAnsi="Arial" w:cs="Arial"/>
          <w:color w:val="000000"/>
          <w:sz w:val="20"/>
          <w:szCs w:val="20"/>
          <w:lang w:eastAsia="cs-CZ"/>
        </w:rPr>
        <w:t xml:space="preserve">Projektant se zavazuje prostřednictvím zadavatele stavby k předání veškerých podkladů a informací určenému koordinátorovi BOZP, kterým je fyzická nebo právnická osoba určená zadavatelem stavby k provádění stanovených činností při přípravě stavby pro jeho činnost, zejména pro zpracování plánu bezpečnosti a ochrany zdraví při práci na staveništi (dále jen „plán“), včetně informace o fyzických osobách, které se mohou s jeho vědomím zdržovat na staveništi, poskytovat mu potřebnou součinnost  po celou dobu přípravy stavby v souladu s odst. </w:t>
      </w:r>
      <w:r w:rsidRPr="00AC4833">
        <w:rPr>
          <w:rFonts w:ascii="Arial" w:hAnsi="Arial" w:cs="Arial"/>
          <w:bCs/>
          <w:color w:val="000000"/>
          <w:sz w:val="20"/>
          <w:szCs w:val="20"/>
          <w:lang w:eastAsia="cs-CZ"/>
        </w:rPr>
        <w:t>(4</w:t>
      </w:r>
      <w:r w:rsidRPr="00AC4833">
        <w:rPr>
          <w:rFonts w:ascii="Arial" w:hAnsi="Arial" w:cs="Arial"/>
          <w:bCs/>
          <w:sz w:val="20"/>
          <w:szCs w:val="20"/>
          <w:lang w:eastAsia="cs-CZ"/>
        </w:rPr>
        <w:t>)</w:t>
      </w:r>
      <w:r w:rsidRPr="00AC4833">
        <w:rPr>
          <w:rFonts w:ascii="Arial" w:hAnsi="Arial" w:cs="Arial"/>
          <w:sz w:val="20"/>
          <w:szCs w:val="20"/>
          <w:lang w:eastAsia="cs-CZ"/>
        </w:rPr>
        <w:t> </w:t>
      </w:r>
      <w:r w:rsidRPr="00AC4833">
        <w:rPr>
          <w:rFonts w:ascii="Arial" w:hAnsi="Arial" w:cs="Arial"/>
          <w:bCs/>
          <w:sz w:val="20"/>
          <w:szCs w:val="20"/>
          <w:lang w:eastAsia="cs-CZ"/>
        </w:rPr>
        <w:t>§ 14</w:t>
      </w:r>
      <w:r w:rsidRPr="00AC4833">
        <w:rPr>
          <w:rFonts w:ascii="Arial" w:hAnsi="Arial" w:cs="Arial"/>
          <w:sz w:val="20"/>
          <w:szCs w:val="20"/>
        </w:rPr>
        <w:t xml:space="preserve"> Zákona č. 309/2006 Sb.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v souladu se Zákonem č. 318/2025 Sb. 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 Nařízení vlády č. 319/2025 Sb., Nařízením vlády, kterým se mění nařízení vlády č. 591/2006 Sb., o bližších minimálních požadavcích na bezpečnost a ochranu zdraví při práci na staveništích, ve znění nařízení vlády č. 136/2016 Sb., a další související zákony</w:t>
      </w:r>
      <w:r w:rsidRPr="00AC4833">
        <w:rPr>
          <w:rFonts w:ascii="Arial" w:hAnsi="Arial" w:cs="Arial"/>
          <w:color w:val="000000"/>
          <w:sz w:val="20"/>
          <w:szCs w:val="20"/>
          <w:lang w:eastAsia="cs-CZ"/>
        </w:rPr>
        <w:t>. Dále předloží zpracovatel PD:</w:t>
      </w:r>
    </w:p>
    <w:p w:rsidR="00AC4833" w:rsidRPr="00AC4833" w:rsidRDefault="00AC4833" w:rsidP="00AC483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 xml:space="preserve">Neoceněný soupis prací, oceněný soupis prací (kontrolní rozpočet pro potřeby 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0"/>
        <w:ind w:left="142" w:firstLine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 xml:space="preserve">zadavatele), soupis prací bude zpracován v rozpočtovém programu Aspe (v oborovém 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0"/>
        <w:ind w:firstLine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 xml:space="preserve">       třídníku stavebních konstrukcí OTSKP) v souladu s vyhláškou č. 169/2016 Sb., o stanovení rozsahu dokumentace veřejné zakázky na stavební práce a soupisu stavebních prací, dodávek a služeb s výkazem výměr.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AC4833" w:rsidRPr="00AC4833" w:rsidRDefault="00AC4833" w:rsidP="00AC4833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Dokumentace bude projednána na výrobních výborech (minimálně 2x) dotčených touto stavbou, které svolává a zápis vyhotovuje zhotovitel projektové dokumentace včetně TDK. Před dokončením a odevzdáním stupně projektové dokumentace  PDPS bude svolána tzv. technicko-dokumentační komise (TDK) za účasti všech dotčených touto stavbou. Zadavateli bude zhotovitelem v dostatečném předstihu (7 dní) zaslána projektová dokumentace jako podklad pro TDK. Výrobní výbory a TDK budou svolávány v sídle objednatele, pokud nebude dohodnuto jinak.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AC4833">
        <w:rPr>
          <w:rFonts w:ascii="Arial" w:hAnsi="Arial" w:cs="Arial"/>
          <w:b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AC4833" w:rsidRPr="00AC4833" w:rsidRDefault="00AC4833" w:rsidP="00AC483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 xml:space="preserve">PDPS - 3x v tištěné podobě, 1x v digitální ve formátu *.dwg a *.pdf </w:t>
      </w:r>
    </w:p>
    <w:p w:rsidR="00AC4833" w:rsidRPr="00AC4833" w:rsidRDefault="00AC4833" w:rsidP="00AC483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Oceněný soupis prací – 1x v digitální ve formátu *.xls(x), *.pdf a *.xml (exportní soubor z Esticonu v datovém předpisu XC4)</w:t>
      </w:r>
    </w:p>
    <w:p w:rsidR="00AC4833" w:rsidRPr="00AC4833" w:rsidRDefault="00AC4833" w:rsidP="00AC483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Neoceněný soupis prací – 1x v digitální ve formátu *.xls(x), *.pdf a *.xml (exportní soubor z Esticonu v datovém předpisu XC4)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Tahoma" w:hAnsi="Tahoma" w:cs="Tahoma"/>
          <w:sz w:val="20"/>
          <w:szCs w:val="20"/>
        </w:rPr>
        <w:t>⁕</w:t>
      </w:r>
      <w:r w:rsidRPr="00AC4833">
        <w:rPr>
          <w:rFonts w:ascii="Arial" w:hAnsi="Arial" w:cs="Arial"/>
          <w:sz w:val="20"/>
          <w:szCs w:val="20"/>
        </w:rPr>
        <w:t xml:space="preserve">Datový předpis XC4 „je otevřený elektronický formát ve struktuře XML, který splňuje veškeré požadavky Vyhlášky č.169/2016 Sb. ze dne 12. května 2016. Volně dostupný Datový předpis XC4 umožňuje transfery </w:t>
      </w:r>
      <w:r w:rsidRPr="00AC4833">
        <w:rPr>
          <w:rFonts w:ascii="Arial" w:hAnsi="Arial" w:cs="Arial"/>
          <w:sz w:val="20"/>
          <w:szCs w:val="20"/>
        </w:rPr>
        <w:lastRenderedPageBreak/>
        <w:t>dat a jejich zpracování různými softwarovými produkty pro sestavení soupisu prací, pro sestavení nabídkové ceny a veškerou komunikaci v průběhu realizace.“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9" w:history="1">
        <w:r w:rsidRPr="00AC4833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AC4833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AC4833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AC4833">
        <w:rPr>
          <w:rFonts w:ascii="Arial" w:hAnsi="Arial" w:cs="Arial"/>
          <w:sz w:val="20"/>
          <w:szCs w:val="20"/>
        </w:rPr>
        <w:t xml:space="preserve">“. 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AC4833" w:rsidRPr="00AC4833" w:rsidRDefault="00AC4833" w:rsidP="00AC4833">
      <w:pPr>
        <w:rPr>
          <w:rFonts w:ascii="Arial" w:hAnsi="Arial" w:cs="Arial"/>
          <w:b/>
          <w:sz w:val="20"/>
          <w:szCs w:val="20"/>
          <w:u w:val="single"/>
        </w:rPr>
      </w:pPr>
      <w:r w:rsidRPr="00AC4833">
        <w:rPr>
          <w:rFonts w:ascii="Arial" w:hAnsi="Arial" w:cs="Arial"/>
          <w:b/>
          <w:sz w:val="20"/>
          <w:szCs w:val="20"/>
          <w:u w:val="single"/>
        </w:rPr>
        <w:t>Výkon dozoru projektanta</w:t>
      </w:r>
    </w:p>
    <w:p w:rsidR="00AC4833" w:rsidRPr="00AC4833" w:rsidRDefault="00AC4833" w:rsidP="00AC4833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AC4833">
        <w:rPr>
          <w:rFonts w:ascii="Arial" w:hAnsi="Arial" w:cs="Arial"/>
          <w:sz w:val="20"/>
        </w:rPr>
        <w:t xml:space="preserve">Výkonem dozoru projektanta se rozumí uskutečnění činností předpokládaných obecně závaznými právními předpisy a vyžadovaných objektivní stavebně-technickou situací, jakožto součinnost autora při realizaci stavby podle zpracovaného projektu. V rámci výkonu dozoru projektanta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AC4833" w:rsidRPr="00AC4833" w:rsidRDefault="00AC4833" w:rsidP="00AC4833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AC4833">
        <w:rPr>
          <w:rFonts w:ascii="Arial" w:hAnsi="Arial" w:cs="Arial"/>
          <w:sz w:val="20"/>
        </w:rPr>
        <w:t>Zhotovitel je povinen při plnění dozoru projektanta poskytnout svoji součinnost vždy bezodkladně poté, kdy bude k tomu zadavatelem vyzván nebo poté, kdy takovou potřebu sám zjistí.</w:t>
      </w:r>
    </w:p>
    <w:p w:rsidR="00AC4833" w:rsidRPr="00AC4833" w:rsidRDefault="00AC4833" w:rsidP="00AC4833">
      <w:pPr>
        <w:pStyle w:val="Zkladntextodsazen21"/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AC4833">
        <w:rPr>
          <w:rFonts w:ascii="Arial" w:hAnsi="Arial" w:cs="Arial"/>
          <w:b/>
          <w:sz w:val="20"/>
        </w:rPr>
        <w:t>Předmětem výkonu dozoru projektanta je především: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účastnit se předání staveniště zhotoviteli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dohled nad realizací díla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kontrola dodržování projektové dokumentace s přihlédnutím na podmínky určené povolením stavby, souhlasem stavebního úřadu, případně nařízením nezbytných stavebních úprav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AC4833" w:rsidRPr="00AC4833" w:rsidRDefault="00AC4833" w:rsidP="00AC4833">
      <w:pPr>
        <w:pStyle w:val="Odstavecseseznamem"/>
        <w:numPr>
          <w:ilvl w:val="0"/>
          <w:numId w:val="24"/>
        </w:num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 xml:space="preserve">v případě nutnosti zpracování změny záměru před dokončením dle § 224 stavebního zákona v platném znění, která je součástí výkonu dozoru projektanta jako autora díla, neprodleně po tomto zjištění zahájit projekční práce včetně zajištění všech příslušných vyjádření a dokladů nezbytných k podání žádosti dle § 184 Stavebního zákona v platném znění a dále podání žádosti včetně všech příloh na příslušný stavební úřad. </w:t>
      </w:r>
      <w:r w:rsidRPr="00AC4833">
        <w:rPr>
          <w:rFonts w:ascii="Arial" w:hAnsi="Arial" w:cs="Arial"/>
          <w:bCs/>
          <w:sz w:val="20"/>
          <w:szCs w:val="20"/>
        </w:rPr>
        <w:t>Před podáním žádostí na příslušný stavební úřad je zhotovitel povinen odsouhlasit si tyto žádosti včetně všech příloh se zástupci objednatele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posuzovat návrhy zadavatele stavby na změny a odchylky v částech projektů zpracovávaných v rámci realizační dokumentace z pohledu dodržení technicko-ekonomických parametrů, dodržení lhůt výstavby, případně dalších údajů a ukazatelů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AC4833" w:rsidRPr="00AC4833" w:rsidRDefault="00AC4833" w:rsidP="00AC483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AC4833" w:rsidRPr="00AC4833" w:rsidRDefault="00AC4833" w:rsidP="00AC4833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AC4833">
        <w:rPr>
          <w:rFonts w:ascii="Arial" w:hAnsi="Arial" w:cs="Arial"/>
          <w:iCs/>
          <w:sz w:val="20"/>
        </w:rPr>
        <w:t>Zjistí-li autor při výkonu dozoru projektanta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Dozor projektanta bude vykonáván na vyžádání ze strany zadavatele. Předmět, termín a místo výkonu dozoru projektanta budou dohodnuty vždy individuálně při každé výzvě zadavatele.</w:t>
      </w: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AC4833">
        <w:rPr>
          <w:rFonts w:ascii="Arial" w:hAnsi="Arial" w:cs="Arial"/>
          <w:b/>
          <w:sz w:val="20"/>
          <w:szCs w:val="20"/>
          <w:u w:val="single"/>
        </w:rPr>
        <w:lastRenderedPageBreak/>
        <w:t>Místo plnění/realizace</w:t>
      </w:r>
    </w:p>
    <w:p w:rsidR="00AC4833" w:rsidRPr="00AC4833" w:rsidRDefault="00AC4833" w:rsidP="00AC4833">
      <w:pPr>
        <w:rPr>
          <w:rFonts w:ascii="Arial" w:hAnsi="Arial" w:cs="Arial"/>
          <w:bCs/>
          <w:sz w:val="20"/>
          <w:szCs w:val="20"/>
        </w:rPr>
      </w:pPr>
      <w:r w:rsidRPr="00AC4833">
        <w:rPr>
          <w:rFonts w:ascii="Arial" w:hAnsi="Arial" w:cs="Arial"/>
          <w:sz w:val="20"/>
          <w:szCs w:val="20"/>
        </w:rPr>
        <w:t>Místo stavby – Kraj Vysočina, okres Žďár nad Sázavou, k. ú. Jimramov</w:t>
      </w:r>
      <w:bookmarkStart w:id="0" w:name="_GoBack"/>
      <w:bookmarkEnd w:id="0"/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AC4833" w:rsidRPr="00AC4833" w:rsidRDefault="00AC4833" w:rsidP="00AC483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AC4833">
        <w:rPr>
          <w:rFonts w:ascii="Arial" w:hAnsi="Arial" w:cs="Arial"/>
          <w:b/>
          <w:sz w:val="20"/>
          <w:szCs w:val="20"/>
          <w:u w:val="single"/>
        </w:rPr>
        <w:t>Lhůty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040"/>
        <w:gridCol w:w="3022"/>
      </w:tblGrid>
      <w:tr w:rsidR="00AC4833" w:rsidRPr="00AC4833" w:rsidTr="00BD67DA">
        <w:tc>
          <w:tcPr>
            <w:tcW w:w="6040" w:type="dxa"/>
            <w:shd w:val="clear" w:color="auto" w:fill="auto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>Zahájení realizace</w:t>
            </w:r>
          </w:p>
        </w:tc>
        <w:tc>
          <w:tcPr>
            <w:tcW w:w="3022" w:type="dxa"/>
            <w:shd w:val="clear" w:color="auto" w:fill="auto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AC4833" w:rsidRPr="00AC4833" w:rsidTr="00BD67DA">
        <w:tc>
          <w:tcPr>
            <w:tcW w:w="6040" w:type="dxa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>Dokumentace DPS (koncept)</w:t>
            </w:r>
          </w:p>
        </w:tc>
        <w:tc>
          <w:tcPr>
            <w:tcW w:w="3022" w:type="dxa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>do 120 dnů od nabytí účinnosti smlouvy</w:t>
            </w:r>
          </w:p>
        </w:tc>
      </w:tr>
      <w:tr w:rsidR="00AC4833" w:rsidRPr="00AC4833" w:rsidTr="00BD67DA">
        <w:tc>
          <w:tcPr>
            <w:tcW w:w="6040" w:type="dxa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>Dokumentace DPS (čistopis, odsouhlasený objednatelem)</w:t>
            </w:r>
          </w:p>
        </w:tc>
        <w:tc>
          <w:tcPr>
            <w:tcW w:w="3022" w:type="dxa"/>
            <w:shd w:val="clear" w:color="auto" w:fill="auto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>do 60 dnů od předání konceptu</w:t>
            </w:r>
          </w:p>
        </w:tc>
      </w:tr>
      <w:tr w:rsidR="00AC4833" w:rsidRPr="00AC4833" w:rsidTr="00BD67DA">
        <w:tc>
          <w:tcPr>
            <w:tcW w:w="6040" w:type="dxa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>Podání žádosti o povolení záměru</w:t>
            </w:r>
          </w:p>
        </w:tc>
        <w:tc>
          <w:tcPr>
            <w:tcW w:w="3022" w:type="dxa"/>
            <w:shd w:val="clear" w:color="auto" w:fill="auto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 xml:space="preserve">do 30 dnů od dokončení IČ </w:t>
            </w:r>
          </w:p>
        </w:tc>
      </w:tr>
      <w:tr w:rsidR="00AC4833" w:rsidRPr="00AC4833" w:rsidTr="00BD67DA">
        <w:tc>
          <w:tcPr>
            <w:tcW w:w="6040" w:type="dxa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>Dokumentace PDPS vč. rozpočtu (koncept)</w:t>
            </w:r>
          </w:p>
        </w:tc>
        <w:tc>
          <w:tcPr>
            <w:tcW w:w="3022" w:type="dxa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>do 30 dnů od vydání povolení záměru</w:t>
            </w:r>
          </w:p>
        </w:tc>
      </w:tr>
      <w:tr w:rsidR="00AC4833" w:rsidRPr="00AC4833" w:rsidTr="00BD67DA">
        <w:tc>
          <w:tcPr>
            <w:tcW w:w="6040" w:type="dxa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>Dokumentace PDPS vč. rozpočtu (čistopis, odsouhlasený objednatelem)</w:t>
            </w:r>
          </w:p>
        </w:tc>
        <w:tc>
          <w:tcPr>
            <w:tcW w:w="3022" w:type="dxa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>do 60 dnů od vydání pravomocného povolení</w:t>
            </w:r>
          </w:p>
        </w:tc>
      </w:tr>
      <w:tr w:rsidR="00AC4833" w:rsidRPr="00AC4833" w:rsidTr="00BD67DA">
        <w:tc>
          <w:tcPr>
            <w:tcW w:w="6040" w:type="dxa"/>
            <w:shd w:val="clear" w:color="auto" w:fill="auto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>Předpoklad zahájení výkonu dozoru projektanta</w:t>
            </w:r>
          </w:p>
        </w:tc>
        <w:tc>
          <w:tcPr>
            <w:tcW w:w="3022" w:type="dxa"/>
            <w:shd w:val="clear" w:color="auto" w:fill="auto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</w:rPr>
              <w:t>do 60 měsíců od předání čistopisu PDPS</w:t>
            </w:r>
          </w:p>
        </w:tc>
      </w:tr>
      <w:tr w:rsidR="00AC4833" w:rsidRPr="00AC4833" w:rsidTr="00BD67DA">
        <w:tc>
          <w:tcPr>
            <w:tcW w:w="6040" w:type="dxa"/>
            <w:shd w:val="clear" w:color="auto" w:fill="auto"/>
          </w:tcPr>
          <w:p w:rsidR="00AC4833" w:rsidRPr="00AC4833" w:rsidRDefault="00AC4833" w:rsidP="00BD67DA">
            <w:pPr>
              <w:overflowPunct w:val="0"/>
              <w:autoSpaceDE w:val="0"/>
              <w:autoSpaceDN w:val="0"/>
              <w:adjustRightInd w:val="0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Změna záměru (čistopis, včetně soupisů </w:t>
            </w:r>
          </w:p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prací, odsouhlasený objednatelem a TDS)                </w:t>
            </w:r>
          </w:p>
        </w:tc>
        <w:tc>
          <w:tcPr>
            <w:tcW w:w="3022" w:type="dxa"/>
            <w:shd w:val="clear" w:color="auto" w:fill="auto"/>
          </w:tcPr>
          <w:p w:rsidR="00AC4833" w:rsidRPr="00AC4833" w:rsidRDefault="00AC4833" w:rsidP="00BD67D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48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 15 dnů od zjištění, následně neprodleně zajistit ostatní požadované přílohy (pokud během stavby nastane změna záměru)</w:t>
            </w:r>
          </w:p>
        </w:tc>
      </w:tr>
    </w:tbl>
    <w:p w:rsidR="00AC4833" w:rsidRPr="00AC4833" w:rsidRDefault="00AC4833" w:rsidP="00AC4833">
      <w:pPr>
        <w:spacing w:before="24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:rsidR="000E4850" w:rsidRPr="00AC4833" w:rsidRDefault="000E4850" w:rsidP="00AC48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sectPr w:rsidR="000E4850" w:rsidRPr="00AC4833" w:rsidSect="0034703B">
      <w:headerReference w:type="default" r:id="rId10"/>
      <w:footerReference w:type="default" r:id="rId11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616398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616398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862833"/>
    <w:multiLevelType w:val="hybridMultilevel"/>
    <w:tmpl w:val="53EE87E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D01FCAD7"/>
    <w:multiLevelType w:val="hybridMultilevel"/>
    <w:tmpl w:val="9DCF10E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F9741A"/>
    <w:multiLevelType w:val="multilevel"/>
    <w:tmpl w:val="6FF2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4"/>
  </w:num>
  <w:num w:numId="3">
    <w:abstractNumId w:val="2"/>
  </w:num>
  <w:num w:numId="4">
    <w:abstractNumId w:val="16"/>
  </w:num>
  <w:num w:numId="5">
    <w:abstractNumId w:val="12"/>
  </w:num>
  <w:num w:numId="6">
    <w:abstractNumId w:val="15"/>
  </w:num>
  <w:num w:numId="7">
    <w:abstractNumId w:val="14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3"/>
  </w:num>
  <w:num w:numId="13">
    <w:abstractNumId w:val="9"/>
  </w:num>
  <w:num w:numId="14">
    <w:abstractNumId w:val="25"/>
  </w:num>
  <w:num w:numId="15">
    <w:abstractNumId w:val="21"/>
  </w:num>
  <w:num w:numId="16">
    <w:abstractNumId w:val="4"/>
  </w:num>
  <w:num w:numId="17">
    <w:abstractNumId w:val="10"/>
  </w:num>
  <w:num w:numId="18">
    <w:abstractNumId w:val="26"/>
  </w:num>
  <w:num w:numId="19">
    <w:abstractNumId w:val="20"/>
  </w:num>
  <w:num w:numId="20">
    <w:abstractNumId w:val="18"/>
  </w:num>
  <w:num w:numId="21">
    <w:abstractNumId w:val="5"/>
  </w:num>
  <w:num w:numId="22">
    <w:abstractNumId w:val="22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</w:num>
  <w:num w:numId="27">
    <w:abstractNumId w:val="23"/>
  </w:num>
  <w:num w:numId="28">
    <w:abstractNumId w:val="1"/>
  </w:num>
  <w:num w:numId="29">
    <w:abstractNumId w:val="0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1297C"/>
    <w:rsid w:val="00031B59"/>
    <w:rsid w:val="00032DF2"/>
    <w:rsid w:val="00033EC2"/>
    <w:rsid w:val="00077603"/>
    <w:rsid w:val="00091A0B"/>
    <w:rsid w:val="000E4850"/>
    <w:rsid w:val="00105330"/>
    <w:rsid w:val="001310C6"/>
    <w:rsid w:val="00143858"/>
    <w:rsid w:val="00150F88"/>
    <w:rsid w:val="00153F4E"/>
    <w:rsid w:val="0016103B"/>
    <w:rsid w:val="001632A3"/>
    <w:rsid w:val="00167A1E"/>
    <w:rsid w:val="00172C17"/>
    <w:rsid w:val="00174D7F"/>
    <w:rsid w:val="001B46DA"/>
    <w:rsid w:val="001C3BF8"/>
    <w:rsid w:val="001C4EBD"/>
    <w:rsid w:val="001C5F54"/>
    <w:rsid w:val="001C7DD6"/>
    <w:rsid w:val="001D717D"/>
    <w:rsid w:val="001E3591"/>
    <w:rsid w:val="001E3B69"/>
    <w:rsid w:val="001F1E8D"/>
    <w:rsid w:val="00201C8A"/>
    <w:rsid w:val="00206A81"/>
    <w:rsid w:val="00207AAA"/>
    <w:rsid w:val="0021028E"/>
    <w:rsid w:val="00227F69"/>
    <w:rsid w:val="00245CC3"/>
    <w:rsid w:val="0024717C"/>
    <w:rsid w:val="002505CD"/>
    <w:rsid w:val="002715B4"/>
    <w:rsid w:val="00272769"/>
    <w:rsid w:val="002819DD"/>
    <w:rsid w:val="00294439"/>
    <w:rsid w:val="002A2808"/>
    <w:rsid w:val="002A70F8"/>
    <w:rsid w:val="002C3FF4"/>
    <w:rsid w:val="002D116F"/>
    <w:rsid w:val="002D2AC8"/>
    <w:rsid w:val="003012C4"/>
    <w:rsid w:val="00317A3B"/>
    <w:rsid w:val="0032208A"/>
    <w:rsid w:val="00322187"/>
    <w:rsid w:val="00335791"/>
    <w:rsid w:val="0034703B"/>
    <w:rsid w:val="00355D64"/>
    <w:rsid w:val="003634A2"/>
    <w:rsid w:val="00395D4F"/>
    <w:rsid w:val="003A6635"/>
    <w:rsid w:val="003B523E"/>
    <w:rsid w:val="003C0016"/>
    <w:rsid w:val="003C5BC7"/>
    <w:rsid w:val="003D36F1"/>
    <w:rsid w:val="00405F21"/>
    <w:rsid w:val="00413BFA"/>
    <w:rsid w:val="004177E6"/>
    <w:rsid w:val="00433246"/>
    <w:rsid w:val="0043662A"/>
    <w:rsid w:val="00437E4E"/>
    <w:rsid w:val="00457474"/>
    <w:rsid w:val="0047400F"/>
    <w:rsid w:val="00487EB6"/>
    <w:rsid w:val="004B1D1B"/>
    <w:rsid w:val="004B2925"/>
    <w:rsid w:val="004B3A5B"/>
    <w:rsid w:val="004B4D66"/>
    <w:rsid w:val="004B5C71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A3E25"/>
    <w:rsid w:val="005B1FC8"/>
    <w:rsid w:val="005E469A"/>
    <w:rsid w:val="005E59F4"/>
    <w:rsid w:val="005E65B7"/>
    <w:rsid w:val="00605337"/>
    <w:rsid w:val="0060692D"/>
    <w:rsid w:val="00616398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B7CDC"/>
    <w:rsid w:val="006C3F4B"/>
    <w:rsid w:val="00723546"/>
    <w:rsid w:val="007349F9"/>
    <w:rsid w:val="007462B8"/>
    <w:rsid w:val="007524A0"/>
    <w:rsid w:val="00756EC0"/>
    <w:rsid w:val="0076591D"/>
    <w:rsid w:val="00771D72"/>
    <w:rsid w:val="00781C90"/>
    <w:rsid w:val="007908F6"/>
    <w:rsid w:val="00794F75"/>
    <w:rsid w:val="007D1374"/>
    <w:rsid w:val="007E6FEB"/>
    <w:rsid w:val="007F411D"/>
    <w:rsid w:val="007F463F"/>
    <w:rsid w:val="008023D2"/>
    <w:rsid w:val="00817C5F"/>
    <w:rsid w:val="008209FA"/>
    <w:rsid w:val="00836C76"/>
    <w:rsid w:val="00844B90"/>
    <w:rsid w:val="00847C98"/>
    <w:rsid w:val="0085017D"/>
    <w:rsid w:val="008564C2"/>
    <w:rsid w:val="008661DA"/>
    <w:rsid w:val="008742AE"/>
    <w:rsid w:val="0088286F"/>
    <w:rsid w:val="0088350B"/>
    <w:rsid w:val="00883F6F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174F"/>
    <w:rsid w:val="009E5449"/>
    <w:rsid w:val="00A02A92"/>
    <w:rsid w:val="00A02C1A"/>
    <w:rsid w:val="00A111D2"/>
    <w:rsid w:val="00A22581"/>
    <w:rsid w:val="00A258B6"/>
    <w:rsid w:val="00A333AD"/>
    <w:rsid w:val="00A44DF5"/>
    <w:rsid w:val="00A63D56"/>
    <w:rsid w:val="00A93CA0"/>
    <w:rsid w:val="00AA14FB"/>
    <w:rsid w:val="00AA21EC"/>
    <w:rsid w:val="00AA42F6"/>
    <w:rsid w:val="00AA667C"/>
    <w:rsid w:val="00AA76D7"/>
    <w:rsid w:val="00AB286A"/>
    <w:rsid w:val="00AC4833"/>
    <w:rsid w:val="00AC4AB1"/>
    <w:rsid w:val="00AE7DD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11BF"/>
    <w:rsid w:val="00B72CB0"/>
    <w:rsid w:val="00BD08E8"/>
    <w:rsid w:val="00BD2DC3"/>
    <w:rsid w:val="00BE3B79"/>
    <w:rsid w:val="00BF4645"/>
    <w:rsid w:val="00C040A0"/>
    <w:rsid w:val="00C0508D"/>
    <w:rsid w:val="00C34F5B"/>
    <w:rsid w:val="00C52667"/>
    <w:rsid w:val="00C65520"/>
    <w:rsid w:val="00CB1CE3"/>
    <w:rsid w:val="00CF3EA0"/>
    <w:rsid w:val="00D1051F"/>
    <w:rsid w:val="00D21D1B"/>
    <w:rsid w:val="00D21DBE"/>
    <w:rsid w:val="00D24A4F"/>
    <w:rsid w:val="00D27F79"/>
    <w:rsid w:val="00D36F3C"/>
    <w:rsid w:val="00D55D6F"/>
    <w:rsid w:val="00D674D6"/>
    <w:rsid w:val="00D83014"/>
    <w:rsid w:val="00D9018D"/>
    <w:rsid w:val="00DA4DDF"/>
    <w:rsid w:val="00DA5742"/>
    <w:rsid w:val="00DB70B1"/>
    <w:rsid w:val="00DE107F"/>
    <w:rsid w:val="00DF3229"/>
    <w:rsid w:val="00E02F34"/>
    <w:rsid w:val="00E07484"/>
    <w:rsid w:val="00E12753"/>
    <w:rsid w:val="00E26473"/>
    <w:rsid w:val="00E336FE"/>
    <w:rsid w:val="00E36ADA"/>
    <w:rsid w:val="00E720EA"/>
    <w:rsid w:val="00EA03AD"/>
    <w:rsid w:val="00EC5DCC"/>
    <w:rsid w:val="00ED28F8"/>
    <w:rsid w:val="00ED43D1"/>
    <w:rsid w:val="00EE2E2A"/>
    <w:rsid w:val="00EE4017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E65B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6C3F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xc4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30FA7-861A-47BA-984B-2C887D30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2153</Words>
  <Characters>12708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51</cp:revision>
  <cp:lastPrinted>2024-04-18T12:32:00Z</cp:lastPrinted>
  <dcterms:created xsi:type="dcterms:W3CDTF">2024-07-19T07:39:00Z</dcterms:created>
  <dcterms:modified xsi:type="dcterms:W3CDTF">2025-11-27T05:23:00Z</dcterms:modified>
</cp:coreProperties>
</file>